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eastAsia"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w:t>
      </w:r>
    </w:p>
    <w:p>
      <w:pPr>
        <w:autoSpaceDE w:val="0"/>
        <w:autoSpaceDN w:val="0"/>
        <w:spacing w:line="360" w:lineRule="auto"/>
        <w:jc w:val="center"/>
        <w:rPr>
          <w:rFonts w:hint="default" w:ascii="宋体"/>
          <w:b/>
          <w:sz w:val="44"/>
          <w:highlight w:val="none"/>
          <w:lang w:val="en-US" w:eastAsia="zh-CN"/>
        </w:rPr>
      </w:pPr>
      <w:r>
        <w:rPr>
          <w:rFonts w:hint="eastAsia" w:ascii="宋体"/>
          <w:b/>
          <w:sz w:val="44"/>
          <w:highlight w:val="none"/>
          <w:lang w:val="en-US" w:eastAsia="zh-CN"/>
        </w:rPr>
        <w:t>二氧化碳培养箱采购项目</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2"/>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4</w:t>
      </w:r>
      <w:r>
        <w:rPr>
          <w:rFonts w:hint="eastAsia"/>
          <w:b/>
          <w:sz w:val="32"/>
          <w:szCs w:val="32"/>
          <w:highlight w:val="none"/>
        </w:rPr>
        <w:t>年</w:t>
      </w:r>
      <w:r>
        <w:rPr>
          <w:rFonts w:hint="eastAsia"/>
          <w:b/>
          <w:sz w:val="32"/>
          <w:szCs w:val="32"/>
          <w:highlight w:val="none"/>
          <w:lang w:val="en-US" w:eastAsia="zh-CN"/>
        </w:rPr>
        <w:t>1</w:t>
      </w:r>
      <w:r>
        <w:rPr>
          <w:rFonts w:hint="eastAsia"/>
          <w:b/>
          <w:sz w:val="32"/>
          <w:szCs w:val="32"/>
          <w:highlight w:val="none"/>
        </w:rPr>
        <w:t>月</w:t>
      </w:r>
      <w:r>
        <w:rPr>
          <w:rFonts w:hint="eastAsia"/>
          <w:b/>
          <w:sz w:val="32"/>
          <w:szCs w:val="32"/>
          <w:highlight w:val="none"/>
          <w:lang w:val="en-US" w:eastAsia="zh-CN"/>
        </w:rPr>
        <w:t>2</w:t>
      </w:r>
      <w:r>
        <w:rPr>
          <w:rFonts w:hint="eastAsia"/>
          <w:b/>
          <w:sz w:val="32"/>
          <w:szCs w:val="32"/>
          <w:highlight w:val="none"/>
        </w:rPr>
        <w:t>日</w:t>
      </w:r>
    </w:p>
    <w:p>
      <w:pPr>
        <w:pStyle w:val="2"/>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2"/>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拟采购二氧化碳培养箱，现</w:t>
      </w:r>
      <w:r>
        <w:rPr>
          <w:rFonts w:hint="eastAsia" w:ascii="仿宋" w:hAnsi="仿宋" w:eastAsia="仿宋" w:cs="仿宋"/>
          <w:bCs/>
          <w:sz w:val="24"/>
          <w:szCs w:val="24"/>
          <w:highlight w:val="none"/>
          <w:lang w:eastAsia="zh-CN"/>
        </w:rPr>
        <w:t>通过择优竞价方式选定符合要求的</w:t>
      </w:r>
      <w:r>
        <w:rPr>
          <w:rFonts w:hint="eastAsia" w:ascii="仿宋" w:hAnsi="仿宋" w:eastAsia="仿宋" w:cs="仿宋"/>
          <w:bCs/>
          <w:sz w:val="24"/>
          <w:szCs w:val="24"/>
          <w:highlight w:val="none"/>
          <w:lang w:val="en-US" w:eastAsia="zh-CN"/>
        </w:rPr>
        <w:t>设备供应商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设备经营资质。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安装地址</w:t>
      </w:r>
      <w:r>
        <w:rPr>
          <w:rFonts w:hint="eastAsia" w:ascii="仿宋" w:hAnsi="仿宋" w:eastAsia="仿宋" w:cs="仿宋_GB2312"/>
          <w:color w:val="000000"/>
          <w:kern w:val="0"/>
          <w:sz w:val="24"/>
          <w:szCs w:val="24"/>
          <w:highlight w:val="none"/>
        </w:rPr>
        <w:t>：佛山南海区桂城街道夏北社区一环路定侧夏北扇面产业中心A区三楼。</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vertAlign w:val="baseline"/>
          <w:lang w:val="en-US" w:eastAsia="zh-CN"/>
        </w:rPr>
      </w:pPr>
      <w:r>
        <w:rPr>
          <w:rFonts w:hint="eastAsia" w:ascii="仿宋" w:hAnsi="仿宋" w:eastAsia="仿宋" w:cs="仿宋_GB2312"/>
          <w:color w:val="000000"/>
          <w:kern w:val="0"/>
          <w:sz w:val="24"/>
          <w:szCs w:val="24"/>
          <w:highlight w:val="none"/>
          <w:lang w:val="en-US" w:eastAsia="zh-CN"/>
        </w:rPr>
        <w:t>2、详细需求如下：</w:t>
      </w:r>
    </w:p>
    <w:tbl>
      <w:tblPr>
        <w:tblStyle w:val="10"/>
        <w:tblW w:w="102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75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25" w:type="dxa"/>
            <w:vAlign w:val="center"/>
          </w:tcPr>
          <w:p>
            <w:pPr>
              <w:keepNext w:val="0"/>
              <w:keepLines w:val="0"/>
              <w:widowControl/>
              <w:suppressLineNumbers w:val="0"/>
              <w:spacing w:line="240" w:lineRule="auto"/>
              <w:jc w:val="center"/>
              <w:textAlignment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设备名称</w:t>
            </w:r>
          </w:p>
        </w:tc>
        <w:tc>
          <w:tcPr>
            <w:tcW w:w="7755" w:type="dxa"/>
            <w:vAlign w:val="center"/>
          </w:tcPr>
          <w:p>
            <w:pPr>
              <w:keepNext w:val="0"/>
              <w:keepLines w:val="0"/>
              <w:widowControl/>
              <w:suppressLineNumbers w:val="0"/>
              <w:spacing w:line="240" w:lineRule="auto"/>
              <w:jc w:val="center"/>
              <w:textAlignment w:val="center"/>
              <w:rPr>
                <w:rFonts w:hint="eastAsia" w:ascii="仿宋" w:hAnsi="仿宋" w:eastAsia="仿宋" w:cs="仿宋"/>
                <w:b/>
                <w:bCs/>
                <w:color w:val="auto"/>
                <w:kern w:val="0"/>
                <w:sz w:val="24"/>
                <w:szCs w:val="24"/>
                <w:highlight w:val="yellow"/>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设备参数</w:t>
            </w:r>
            <w:bookmarkStart w:id="1" w:name="_GoBack"/>
            <w:bookmarkEnd w:id="1"/>
          </w:p>
        </w:tc>
        <w:tc>
          <w:tcPr>
            <w:tcW w:w="1098" w:type="dxa"/>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425" w:type="dxa"/>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sz w:val="24"/>
                <w:szCs w:val="24"/>
                <w:highlight w:val="none"/>
                <w:lang w:val="en-US" w:eastAsia="zh-CN"/>
              </w:rPr>
              <w:t>二氧化碳培养箱</w:t>
            </w:r>
          </w:p>
        </w:tc>
        <w:tc>
          <w:tcPr>
            <w:tcW w:w="7755" w:type="dxa"/>
            <w:vAlign w:val="center"/>
          </w:tcPr>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 体积：184.1L，气套式；</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2. 温度控制：高于室温5℃-50℃，精度：±0.1℃, 均一性：±0.3℃@37℃；</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3. 结构：内层：304型，带孔不锈钢；外层：18号冷轧钢，覆粉末涂层；</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4. 探头：T/C CO2探头（控制精度：优于±0.1%）；</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5. 多重灭/除菌功能</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24小时持续除菌：专利的HEPA过滤系统，每分钟过滤箱体内空气一次，确保箱体内空气为Class100优质气体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不定期灭菌：用户可以根据实验需要对整个腔体内部进行彻底高温灭菌 </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6. 高温消毒循环过程</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高效：经验证的效果，能有效对箱体除菌（不仅是除污染）</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快速：高温消毒阶段不到3小时，总循环不到12小时</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简便：除菌过程能在晚间自动进行</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7. 高温灭菌循环过程</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整个高温灭菌循环经过精心设计和严格测试，提供最优化的温度和流程</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可大大缩短处理时间</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所有元器件均采用耐高温材料，灭菌过程对培养箱没有任何损伤</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灭菌过程中腔体外部保持常温，用户误操作开门时自动停止加热，并及时报警</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8. 高度的温度均一性</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直接六面加热，温度均一性更加优越</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 xml:space="preserve">   微处理控制系统，实现更加精密的系统控制</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*9. 内、外门可方便的左右换向；</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10. 搁板：最多可放17块，标配4块；</w:t>
            </w:r>
          </w:p>
          <w:p>
            <w:pPr>
              <w:keepNext w:val="0"/>
              <w:keepLines w:val="0"/>
              <w:widowControl/>
              <w:suppressLineNumbers w:val="0"/>
              <w:jc w:val="left"/>
              <w:rPr>
                <w:rFonts w:hint="eastAsia" w:ascii="仿宋" w:hAnsi="仿宋" w:eastAsia="仿宋" w:cs="仿宋"/>
                <w:b w:val="0"/>
                <w:bCs w:val="0"/>
                <w:i w:val="0"/>
                <w:iCs w:val="0"/>
                <w:color w:val="000000"/>
                <w:kern w:val="0"/>
                <w:sz w:val="24"/>
                <w:szCs w:val="24"/>
                <w:lang w:val="en-US" w:eastAsia="zh-CN" w:bidi="ar"/>
              </w:rPr>
            </w:pPr>
            <w:r>
              <w:rPr>
                <w:rFonts w:hint="eastAsia" w:ascii="仿宋" w:hAnsi="仿宋" w:eastAsia="仿宋" w:cs="仿宋"/>
                <w:b w:val="0"/>
                <w:bCs w:val="0"/>
                <w:i w:val="0"/>
                <w:iCs w:val="0"/>
                <w:color w:val="000000"/>
                <w:kern w:val="0"/>
                <w:sz w:val="24"/>
                <w:szCs w:val="24"/>
                <w:lang w:val="en-US" w:eastAsia="zh-CN" w:bidi="ar"/>
              </w:rPr>
              <w:t>11. 100%凹圆角设计，抛光的不锈钢内壁；</w:t>
            </w:r>
          </w:p>
          <w:p>
            <w:pPr>
              <w:keepNext w:val="0"/>
              <w:keepLines w:val="0"/>
              <w:widowControl/>
              <w:suppressLineNumbers w:val="0"/>
              <w:jc w:val="left"/>
              <w:rPr>
                <w:rFonts w:hint="eastAsia" w:ascii="仿宋" w:hAnsi="仿宋" w:eastAsia="仿宋" w:cs="仿宋"/>
                <w:sz w:val="21"/>
                <w:szCs w:val="21"/>
                <w:highlight w:val="yellow"/>
                <w:lang w:val="en-US" w:eastAsia="zh-CN"/>
              </w:rPr>
            </w:pPr>
            <w:r>
              <w:rPr>
                <w:rFonts w:hint="eastAsia" w:ascii="仿宋" w:hAnsi="仿宋" w:eastAsia="仿宋" w:cs="仿宋"/>
                <w:b w:val="0"/>
                <w:bCs w:val="0"/>
                <w:i w:val="0"/>
                <w:iCs w:val="0"/>
                <w:color w:val="000000"/>
                <w:kern w:val="0"/>
                <w:sz w:val="24"/>
                <w:szCs w:val="24"/>
                <w:lang w:val="en-US" w:eastAsia="zh-CN" w:bidi="ar"/>
              </w:rPr>
              <w:t>12. 可选配加热式双层玻璃内门，防止气雾形成。</w:t>
            </w:r>
          </w:p>
        </w:tc>
        <w:tc>
          <w:tcPr>
            <w:tcW w:w="1098"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2台</w:t>
            </w:r>
          </w:p>
        </w:tc>
      </w:tr>
    </w:tbl>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3、免费校准、免费仪器验证，免费维保至少</w:t>
      </w:r>
      <w:r>
        <w:rPr>
          <w:rFonts w:hint="eastAsia" w:ascii="仿宋" w:hAnsi="仿宋" w:eastAsia="仿宋" w:cs="仿宋_GB2312"/>
          <w:color w:val="auto"/>
          <w:kern w:val="0"/>
          <w:sz w:val="24"/>
          <w:szCs w:val="24"/>
          <w:highlight w:val="none"/>
          <w:lang w:val="en-US" w:eastAsia="zh-CN"/>
        </w:rPr>
        <w:t>1年</w:t>
      </w:r>
      <w:r>
        <w:rPr>
          <w:rFonts w:hint="eastAsia" w:ascii="仿宋" w:hAnsi="仿宋" w:eastAsia="仿宋" w:cs="仿宋_GB2312"/>
          <w:color w:val="000000"/>
          <w:kern w:val="0"/>
          <w:sz w:val="24"/>
          <w:szCs w:val="24"/>
          <w:highlight w:val="none"/>
          <w:lang w:val="en-US" w:eastAsia="zh-CN"/>
        </w:rPr>
        <w:t>。</w:t>
      </w:r>
    </w:p>
    <w:p>
      <w:pPr>
        <w:adjustRightInd w:val="0"/>
        <w:snapToGrid w:val="0"/>
        <w:spacing w:line="560" w:lineRule="exact"/>
        <w:ind w:firstLine="720" w:firstLineChars="300"/>
        <w:rPr>
          <w:rFonts w:hint="eastAsia"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lang w:val="en-US" w:eastAsia="zh-CN"/>
        </w:rPr>
        <w:t>4</w:t>
      </w:r>
      <w:r>
        <w:rPr>
          <w:rFonts w:hint="eastAsia" w:ascii="仿宋" w:hAnsi="仿宋" w:eastAsia="仿宋" w:cs="仿宋_GB2312"/>
          <w:color w:val="000000"/>
          <w:kern w:val="0"/>
          <w:sz w:val="24"/>
          <w:szCs w:val="24"/>
          <w:highlight w:val="none"/>
        </w:rPr>
        <w:t>、本</w:t>
      </w:r>
      <w:r>
        <w:rPr>
          <w:rFonts w:hint="eastAsia" w:ascii="仿宋" w:hAnsi="仿宋" w:eastAsia="仿宋" w:cs="仿宋_GB2312"/>
          <w:color w:val="000000"/>
          <w:kern w:val="0"/>
          <w:sz w:val="24"/>
          <w:szCs w:val="24"/>
          <w:highlight w:val="none"/>
          <w:lang w:val="en-US" w:eastAsia="zh-CN"/>
        </w:rPr>
        <w:t>设备</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auto"/>
          <w:kern w:val="0"/>
          <w:sz w:val="24"/>
          <w:szCs w:val="24"/>
          <w:highlight w:val="none"/>
          <w:u w:val="single"/>
          <w:lang w:val="en-US" w:eastAsia="zh-CN"/>
        </w:rPr>
        <w:t xml:space="preserve"> 13 </w:t>
      </w:r>
      <w:r>
        <w:rPr>
          <w:rFonts w:hint="eastAsia" w:ascii="仿宋" w:hAnsi="仿宋" w:eastAsia="仿宋" w:cs="仿宋_GB2312"/>
          <w:color w:val="auto"/>
          <w:kern w:val="0"/>
          <w:sz w:val="24"/>
          <w:szCs w:val="24"/>
          <w:highlight w:val="none"/>
        </w:rPr>
        <w:t>万元</w:t>
      </w:r>
      <w:r>
        <w:rPr>
          <w:rFonts w:hint="eastAsia" w:ascii="仿宋" w:hAnsi="仿宋" w:eastAsia="仿宋" w:cs="仿宋_GB2312"/>
          <w:color w:val="auto"/>
          <w:kern w:val="0"/>
          <w:sz w:val="24"/>
          <w:szCs w:val="24"/>
          <w:highlight w:val="none"/>
          <w:lang w:eastAsia="zh-CN"/>
        </w:rPr>
        <w:t>；</w:t>
      </w:r>
      <w:r>
        <w:rPr>
          <w:rFonts w:hint="eastAsia" w:ascii="仿宋" w:hAnsi="仿宋" w:eastAsia="仿宋" w:cs="仿宋_GB2312"/>
          <w:color w:val="auto"/>
          <w:kern w:val="0"/>
          <w:sz w:val="24"/>
          <w:szCs w:val="24"/>
          <w:highlight w:val="none"/>
          <w:lang w:val="en-US" w:eastAsia="zh-CN"/>
        </w:rPr>
        <w:t>大写人民币：</w:t>
      </w:r>
      <w:r>
        <w:rPr>
          <w:rFonts w:hint="eastAsia" w:ascii="仿宋" w:hAnsi="仿宋" w:eastAsia="仿宋" w:cs="仿宋_GB2312"/>
          <w:color w:val="auto"/>
          <w:kern w:val="0"/>
          <w:sz w:val="24"/>
          <w:szCs w:val="24"/>
          <w:highlight w:val="none"/>
          <w:u w:val="single"/>
          <w:lang w:val="en-US" w:eastAsia="zh-CN"/>
        </w:rPr>
        <w:t xml:space="preserve">  壹拾叁万元整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u w:val="none"/>
          <w:lang w:val="en-US" w:eastAsia="zh-CN"/>
        </w:rPr>
        <w:t>5、付款方式：设备验收后支付100%设备款。</w:t>
      </w:r>
    </w:p>
    <w:p>
      <w:pPr>
        <w:adjustRightInd w:val="0"/>
        <w:snapToGrid w:val="0"/>
        <w:spacing w:line="560" w:lineRule="exact"/>
        <w:ind w:firstLine="720" w:firstLineChars="3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lang w:val="en-US" w:eastAsia="zh-CN"/>
        </w:rPr>
        <w:t>6</w:t>
      </w:r>
      <w:r>
        <w:rPr>
          <w:rFonts w:hint="eastAsia" w:ascii="仿宋" w:hAnsi="仿宋" w:eastAsia="仿宋" w:cs="仿宋_GB2312"/>
          <w:color w:val="000000"/>
          <w:kern w:val="0"/>
          <w:sz w:val="24"/>
          <w:szCs w:val="24"/>
          <w:highlight w:val="none"/>
        </w:rPr>
        <w:t>、资金来源：自筹资金。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设备采购</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设备采购合同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_GB2312"/>
          <w:color w:val="000000"/>
          <w:kern w:val="0"/>
          <w:sz w:val="24"/>
          <w:szCs w:val="24"/>
          <w:highlight w:val="none"/>
          <w:lang w:val="en-US" w:eastAsia="zh-CN"/>
        </w:rPr>
        <w:t>、附件一：报价书（盖章）。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numPr>
          <w:ilvl w:val="0"/>
          <w:numId w:val="1"/>
        </w:numPr>
        <w:tabs>
          <w:tab w:val="left" w:pos="7020"/>
          <w:tab w:val="left" w:pos="7560"/>
        </w:tabs>
        <w:spacing w:line="560" w:lineRule="exact"/>
        <w:ind w:firstLine="482" w:firstLineChars="200"/>
        <w:rPr>
          <w:rFonts w:hint="eastAsia" w:ascii="仿宋" w:hAnsi="仿宋" w:eastAsia="仿宋" w:cs="仿宋"/>
          <w:b/>
          <w:color w:val="000000"/>
          <w:kern w:val="0"/>
          <w:sz w:val="24"/>
          <w:szCs w:val="24"/>
          <w:highlight w:val="none"/>
          <w:lang w:eastAsia="zh-CN"/>
        </w:rPr>
      </w:pP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低价中选法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设备总价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1</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4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single"/>
          <w:lang w:val="en-US" w:eastAsia="zh-CN"/>
        </w:rPr>
        <w:t>30</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2"/>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采购部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lang w:val="en-US" w:eastAsia="zh-CN"/>
        </w:rPr>
        <w:t xml:space="preserve"> 0757-63857910转815</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sz w:val="24"/>
          <w:szCs w:val="24"/>
          <w:highlight w:val="yellow"/>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日</w:t>
      </w:r>
    </w:p>
    <w:p>
      <w:pPr>
        <w:wordWrap/>
        <w:spacing w:line="560" w:lineRule="exact"/>
        <w:jc w:val="right"/>
        <w:rPr>
          <w:rFonts w:hint="eastAsia" w:ascii="仿宋" w:hAnsi="仿宋" w:eastAsia="仿宋" w:cs="仿宋"/>
          <w:sz w:val="24"/>
          <w:szCs w:val="24"/>
          <w:highlight w:val="none"/>
        </w:rPr>
      </w:pPr>
    </w:p>
    <w:p>
      <w:pPr>
        <w:pStyle w:val="13"/>
        <w:wordWrap/>
      </w:pPr>
    </w:p>
    <w:p>
      <w:pPr>
        <w:pStyle w:val="5"/>
      </w:pPr>
    </w:p>
    <w:p/>
    <w:p/>
    <w:p/>
    <w:p/>
    <w:p/>
    <w:p/>
    <w:p/>
    <w:p/>
    <w:p/>
    <w:p/>
    <w:p/>
    <w:p/>
    <w:p>
      <w:pP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br w:type="page"/>
      </w:r>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2"/>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根据贵司《广东芯海医学检测实验室有限公司</w:t>
      </w:r>
      <w:r>
        <w:rPr>
          <w:rFonts w:hint="eastAsia" w:ascii="仿宋" w:hAnsi="仿宋" w:eastAsia="仿宋" w:cs="仿宋"/>
          <w:color w:val="000000"/>
          <w:kern w:val="0"/>
          <w:sz w:val="32"/>
          <w:szCs w:val="32"/>
          <w:highlight w:val="none"/>
          <w:vertAlign w:val="baseline"/>
          <w:lang w:val="en-US" w:eastAsia="zh-CN"/>
        </w:rPr>
        <w:t>二氧化碳培养箱</w:t>
      </w:r>
      <w:r>
        <w:rPr>
          <w:rFonts w:hint="eastAsia" w:ascii="仿宋" w:hAnsi="仿宋" w:eastAsia="仿宋" w:cs="仿宋"/>
          <w:color w:val="000000"/>
          <w:kern w:val="0"/>
          <w:sz w:val="32"/>
          <w:szCs w:val="32"/>
          <w:highlight w:val="none"/>
          <w:lang w:val="en-US" w:eastAsia="zh-CN"/>
        </w:rPr>
        <w:t>采购项目择优竞价邀请函》要求，现我司报价如下：</w:t>
      </w:r>
    </w:p>
    <w:tbl>
      <w:tblPr>
        <w:tblStyle w:val="10"/>
        <w:tblW w:w="977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708"/>
        <w:gridCol w:w="1345"/>
        <w:gridCol w:w="156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设备名称</w:t>
            </w:r>
          </w:p>
        </w:tc>
        <w:tc>
          <w:tcPr>
            <w:tcW w:w="2708"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品牌型号</w:t>
            </w:r>
          </w:p>
        </w:tc>
        <w:tc>
          <w:tcPr>
            <w:tcW w:w="13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highlight w:val="none"/>
                <w:u w:val="none"/>
                <w:lang w:val="en-US" w:eastAsia="zh-CN" w:bidi="ar"/>
              </w:rPr>
            </w:pPr>
            <w:r>
              <w:rPr>
                <w:rFonts w:hint="eastAsia" w:ascii="仿宋" w:hAnsi="仿宋" w:eastAsia="仿宋" w:cs="仿宋"/>
                <w:b/>
                <w:bCs/>
                <w:i w:val="0"/>
                <w:iCs w:val="0"/>
                <w:color w:val="000000"/>
                <w:kern w:val="0"/>
                <w:sz w:val="32"/>
                <w:szCs w:val="32"/>
                <w:highlight w:val="none"/>
                <w:u w:val="none"/>
                <w:lang w:val="en-US" w:eastAsia="zh-CN" w:bidi="ar"/>
              </w:rPr>
              <w:t>数量/台</w:t>
            </w:r>
          </w:p>
        </w:tc>
        <w:tc>
          <w:tcPr>
            <w:tcW w:w="1566" w:type="dxa"/>
            <w:vAlign w:val="top"/>
          </w:tcPr>
          <w:p>
            <w:pPr>
              <w:pStyle w:val="13"/>
              <w:jc w:val="center"/>
              <w:rPr>
                <w:rFonts w:hint="default"/>
                <w:sz w:val="32"/>
                <w:szCs w:val="32"/>
                <w:vertAlign w:val="baseline"/>
                <w:lang w:val="en-US" w:eastAsia="zh-CN"/>
              </w:rPr>
            </w:pPr>
            <w:r>
              <w:rPr>
                <w:rFonts w:hint="eastAsia" w:ascii="仿宋" w:hAnsi="仿宋" w:eastAsia="仿宋" w:cs="仿宋"/>
                <w:b/>
                <w:bCs/>
                <w:i w:val="0"/>
                <w:iCs w:val="0"/>
                <w:color w:val="000000"/>
                <w:spacing w:val="0"/>
                <w:kern w:val="0"/>
                <w:sz w:val="32"/>
                <w:szCs w:val="32"/>
                <w:highlight w:val="none"/>
                <w:u w:val="none"/>
                <w:lang w:val="en-US" w:eastAsia="zh-CN" w:bidi="ar"/>
              </w:rPr>
              <w:t>单价/元</w:t>
            </w:r>
          </w:p>
        </w:tc>
        <w:tc>
          <w:tcPr>
            <w:tcW w:w="1500" w:type="dxa"/>
            <w:vAlign w:val="top"/>
          </w:tcPr>
          <w:p>
            <w:pPr>
              <w:pStyle w:val="13"/>
              <w:jc w:val="center"/>
              <w:rPr>
                <w:rFonts w:hint="default" w:ascii="仿宋" w:hAnsi="仿宋" w:eastAsia="仿宋" w:cs="仿宋"/>
                <w:b/>
                <w:bCs/>
                <w:i w:val="0"/>
                <w:iCs w:val="0"/>
                <w:color w:val="000000"/>
                <w:spacing w:val="0"/>
                <w:kern w:val="0"/>
                <w:sz w:val="32"/>
                <w:szCs w:val="32"/>
                <w:highlight w:val="none"/>
                <w:u w:val="none"/>
                <w:lang w:val="en-US" w:eastAsia="zh-CN" w:bidi="ar"/>
              </w:rPr>
            </w:pPr>
            <w:r>
              <w:rPr>
                <w:rFonts w:hint="eastAsia" w:ascii="仿宋" w:hAnsi="仿宋" w:eastAsia="仿宋" w:cs="仿宋"/>
                <w:b/>
                <w:bCs/>
                <w:i w:val="0"/>
                <w:iCs w:val="0"/>
                <w:color w:val="000000"/>
                <w:spacing w:val="0"/>
                <w:kern w:val="0"/>
                <w:sz w:val="32"/>
                <w:szCs w:val="32"/>
                <w:highlight w:val="none"/>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rPr>
              <w:t>二氧化碳培养箱</w:t>
            </w:r>
          </w:p>
        </w:tc>
        <w:tc>
          <w:tcPr>
            <w:tcW w:w="2708" w:type="dxa"/>
            <w:vAlign w:val="center"/>
          </w:tcPr>
          <w:p>
            <w:pPr>
              <w:keepNext w:val="0"/>
              <w:keepLines w:val="0"/>
              <w:widowControl/>
              <w:suppressLineNumbers w:val="0"/>
              <w:jc w:val="left"/>
              <w:textAlignment w:val="center"/>
              <w:rPr>
                <w:rFonts w:hint="eastAsia" w:ascii="仿宋" w:hAnsi="仿宋" w:eastAsia="仿宋" w:cs="仿宋"/>
                <w:color w:val="000000"/>
                <w:kern w:val="0"/>
                <w:sz w:val="32"/>
                <w:szCs w:val="32"/>
                <w:highlight w:val="none"/>
                <w:vertAlign w:val="baseline"/>
                <w:lang w:val="en-US" w:eastAsia="zh-CN" w:bidi="ar-SA"/>
              </w:rPr>
            </w:pPr>
          </w:p>
        </w:tc>
        <w:tc>
          <w:tcPr>
            <w:tcW w:w="134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p>
        </w:tc>
        <w:tc>
          <w:tcPr>
            <w:tcW w:w="1566" w:type="dxa"/>
            <w:vAlign w:val="top"/>
          </w:tcPr>
          <w:p>
            <w:pPr>
              <w:pStyle w:val="13"/>
              <w:rPr>
                <w:rFonts w:hint="eastAsia"/>
                <w:sz w:val="32"/>
                <w:szCs w:val="32"/>
                <w:highlight w:val="yellow"/>
                <w:vertAlign w:val="baseline"/>
                <w:lang w:val="en-US" w:eastAsia="zh-CN"/>
              </w:rPr>
            </w:pPr>
          </w:p>
        </w:tc>
        <w:tc>
          <w:tcPr>
            <w:tcW w:w="1500" w:type="dxa"/>
            <w:vAlign w:val="top"/>
          </w:tcPr>
          <w:p>
            <w:pPr>
              <w:pStyle w:val="13"/>
              <w:rPr>
                <w:rFonts w:hint="eastAsia"/>
                <w:sz w:val="32"/>
                <w:szCs w:val="32"/>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合计</w:t>
            </w:r>
          </w:p>
        </w:tc>
        <w:tc>
          <w:tcPr>
            <w:tcW w:w="2708" w:type="dxa"/>
            <w:vAlign w:val="center"/>
          </w:tcPr>
          <w:p>
            <w:pPr>
              <w:keepNext w:val="0"/>
              <w:keepLines w:val="0"/>
              <w:widowControl/>
              <w:suppressLineNumbers w:val="0"/>
              <w:jc w:val="both"/>
              <w:textAlignment w:val="center"/>
              <w:rPr>
                <w:rFonts w:hint="eastAsia" w:ascii="仿宋" w:hAnsi="仿宋" w:eastAsia="仿宋" w:cs="仿宋"/>
                <w:color w:val="000000"/>
                <w:kern w:val="0"/>
                <w:sz w:val="32"/>
                <w:szCs w:val="32"/>
                <w:highlight w:val="none"/>
                <w:vertAlign w:val="baseline"/>
                <w:lang w:val="en-US" w:eastAsia="zh-CN" w:bidi="ar-SA"/>
              </w:rPr>
            </w:pPr>
          </w:p>
        </w:tc>
        <w:tc>
          <w:tcPr>
            <w:tcW w:w="1345"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rPr>
            </w:pPr>
          </w:p>
        </w:tc>
        <w:tc>
          <w:tcPr>
            <w:tcW w:w="1566" w:type="dxa"/>
            <w:vAlign w:val="top"/>
          </w:tcPr>
          <w:p>
            <w:pPr>
              <w:pStyle w:val="13"/>
              <w:rPr>
                <w:rFonts w:hint="eastAsia"/>
                <w:sz w:val="32"/>
                <w:szCs w:val="32"/>
                <w:vertAlign w:val="baseline"/>
                <w:lang w:val="en-US" w:eastAsia="zh-CN"/>
              </w:rPr>
            </w:pPr>
          </w:p>
        </w:tc>
        <w:tc>
          <w:tcPr>
            <w:tcW w:w="1500" w:type="dxa"/>
            <w:vAlign w:val="top"/>
          </w:tcPr>
          <w:p>
            <w:pPr>
              <w:pStyle w:val="13"/>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4" w:type="dxa"/>
            <w:gridSpan w:val="5"/>
            <w:vAlign w:val="center"/>
          </w:tcPr>
          <w:p>
            <w:pPr>
              <w:pStyle w:val="13"/>
              <w:jc w:val="center"/>
              <w:rPr>
                <w:rFonts w:hint="default"/>
                <w:lang w:val="en-US" w:eastAsia="zh-CN"/>
              </w:rPr>
            </w:pPr>
            <w:r>
              <w:rPr>
                <w:rFonts w:hint="eastAsia" w:ascii="仿宋" w:hAnsi="仿宋" w:eastAsia="仿宋" w:cs="仿宋"/>
                <w:sz w:val="32"/>
                <w:szCs w:val="32"/>
                <w:vertAlign w:val="baseline"/>
                <w:lang w:val="en-US" w:eastAsia="zh-CN"/>
              </w:rPr>
              <w:t>以上报价，包含仪器</w:t>
            </w:r>
            <w:r>
              <w:rPr>
                <w:rFonts w:hint="eastAsia" w:ascii="仿宋" w:hAnsi="仿宋" w:eastAsia="仿宋" w:cs="仿宋"/>
                <w:color w:val="000000"/>
                <w:kern w:val="0"/>
                <w:sz w:val="32"/>
                <w:szCs w:val="32"/>
                <w:highlight w:val="none"/>
                <w:lang w:val="en-US" w:eastAsia="zh-CN"/>
              </w:rPr>
              <w:t>校准、仪器性能验证及</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lang w:val="en-US" w:eastAsia="zh-CN"/>
              </w:rPr>
              <w:t>年免费维保。</w:t>
            </w:r>
          </w:p>
        </w:tc>
      </w:tr>
    </w:tbl>
    <w:p>
      <w:pPr>
        <w:pStyle w:val="13"/>
        <w:rPr>
          <w:rFonts w:hint="eastAsia"/>
          <w:lang w:val="en-US" w:eastAsia="zh-CN"/>
        </w:rPr>
      </w:pPr>
    </w:p>
    <w:p>
      <w:pPr>
        <w:pStyle w:val="5"/>
        <w:rPr>
          <w:rFonts w:hint="eastAsia" w:ascii="仿宋" w:hAnsi="仿宋" w:eastAsia="仿宋" w:cs="仿宋"/>
          <w:b/>
          <w:bCs/>
          <w:color w:val="000000"/>
          <w:kern w:val="0"/>
          <w:sz w:val="32"/>
          <w:szCs w:val="32"/>
          <w:highlight w:val="none"/>
          <w:lang w:val="en-US" w:eastAsia="zh-CN"/>
        </w:rPr>
      </w:pPr>
      <w:r>
        <w:rPr>
          <w:rFonts w:hint="eastAsia"/>
          <w:lang w:val="en-US" w:eastAsia="zh-CN"/>
        </w:rPr>
        <w:t xml:space="preserve">    </w:t>
      </w:r>
      <w:r>
        <w:rPr>
          <w:rFonts w:hint="eastAsia" w:ascii="仿宋" w:hAnsi="仿宋" w:eastAsia="仿宋" w:cs="仿宋"/>
          <w:b/>
          <w:bCs/>
          <w:color w:val="000000"/>
          <w:kern w:val="0"/>
          <w:sz w:val="32"/>
          <w:szCs w:val="32"/>
          <w:highlight w:val="none"/>
          <w:lang w:val="en-US" w:eastAsia="zh-CN"/>
        </w:rPr>
        <w:t>以上设备合计小写（人民币）：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000000"/>
          <w:kern w:val="0"/>
          <w:sz w:val="32"/>
          <w:szCs w:val="32"/>
          <w:highlight w:val="none"/>
          <w:lang w:val="en-US" w:eastAsia="zh-CN"/>
        </w:rPr>
        <w:t xml:space="preserve">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widowControl/>
        <w:spacing w:after="40" w:line="520" w:lineRule="exact"/>
        <w:rPr>
          <w:rFonts w:hint="eastAsia" w:ascii="仿宋" w:hAnsi="仿宋" w:eastAsia="仿宋" w:cs="仿宋"/>
          <w:color w:val="000000"/>
          <w:kern w:val="0"/>
          <w:sz w:val="32"/>
          <w:szCs w:val="32"/>
          <w:highlight w:val="none"/>
        </w:rPr>
      </w:pP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w:t>
      </w:r>
      <w:r>
        <w:rPr>
          <w:rFonts w:hint="eastAsia" w:ascii="仿宋" w:hAnsi="仿宋" w:eastAsia="仿宋" w:cs="仿宋"/>
          <w:color w:val="000000"/>
          <w:kern w:val="0"/>
          <w:sz w:val="32"/>
          <w:szCs w:val="32"/>
          <w:highlight w:val="none"/>
          <w:lang w:val="en-US" w:eastAsia="zh-CN"/>
        </w:rPr>
        <w:t>单位</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32"/>
          <w:szCs w:val="32"/>
          <w:highlight w:val="none"/>
          <w:u w:val="singl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p>
      <w:pPr>
        <w:spacing w:line="520" w:lineRule="exact"/>
        <w:jc w:val="left"/>
        <w:rPr>
          <w:rFonts w:hint="eastAsia" w:ascii="仿宋" w:hAnsi="仿宋" w:eastAsia="仿宋" w:cs="仿宋"/>
          <w:color w:val="000000"/>
          <w:kern w:val="0"/>
          <w:sz w:val="32"/>
          <w:szCs w:val="32"/>
          <w:highlight w:val="none"/>
          <w:u w:val="single"/>
        </w:rPr>
      </w:pPr>
    </w:p>
    <w:p>
      <w:pPr>
        <w:spacing w:line="520" w:lineRule="exact"/>
        <w:jc w:val="left"/>
        <w:rPr>
          <w:rFonts w:hint="eastAsia" w:ascii="仿宋" w:hAnsi="仿宋" w:eastAsia="仿宋" w:cs="仿宋"/>
          <w:color w:val="000000"/>
          <w:kern w:val="0"/>
          <w:sz w:val="32"/>
          <w:szCs w:val="32"/>
          <w:highlight w:val="none"/>
          <w:u w:val="single"/>
        </w:rPr>
      </w:pPr>
    </w:p>
    <w:p>
      <w:pPr>
        <w:rPr>
          <w:rFonts w:hint="default" w:ascii="方正小标宋简体" w:hAnsi="宋体" w:eastAsia="方正小标宋简体" w:cs="宋体"/>
          <w:b/>
          <w:bCs/>
          <w:kern w:val="44"/>
          <w:sz w:val="36"/>
          <w:szCs w:val="36"/>
          <w:highlight w:val="none"/>
          <w:lang w:val="en-US" w:eastAsia="zh-CN" w:bidi="ar-SA"/>
        </w:rPr>
      </w:pP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7A2EF"/>
    <w:multiLevelType w:val="singleLevel"/>
    <w:tmpl w:val="68C7A2E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MDcwYzkxOTZhNWI3MjA1ZjE3ZjBlYTY3MmRkZmEifQ=="/>
  </w:docVars>
  <w:rsids>
    <w:rsidRoot w:val="00C91212"/>
    <w:rsid w:val="000E7B1F"/>
    <w:rsid w:val="00582EA5"/>
    <w:rsid w:val="00C91212"/>
    <w:rsid w:val="00D46C0F"/>
    <w:rsid w:val="011E3DBB"/>
    <w:rsid w:val="016814B1"/>
    <w:rsid w:val="01FA224F"/>
    <w:rsid w:val="033D5573"/>
    <w:rsid w:val="04506958"/>
    <w:rsid w:val="049B3611"/>
    <w:rsid w:val="04D31D7F"/>
    <w:rsid w:val="04EB4C1B"/>
    <w:rsid w:val="05283431"/>
    <w:rsid w:val="05883ED0"/>
    <w:rsid w:val="058A17BB"/>
    <w:rsid w:val="05BE3D95"/>
    <w:rsid w:val="06C453DB"/>
    <w:rsid w:val="076B1CFB"/>
    <w:rsid w:val="07996868"/>
    <w:rsid w:val="09497E1A"/>
    <w:rsid w:val="0B454108"/>
    <w:rsid w:val="0BA31A63"/>
    <w:rsid w:val="0C5A2393"/>
    <w:rsid w:val="0D0E115E"/>
    <w:rsid w:val="0D303949"/>
    <w:rsid w:val="0D700AEA"/>
    <w:rsid w:val="0D8244AF"/>
    <w:rsid w:val="0E471260"/>
    <w:rsid w:val="10125409"/>
    <w:rsid w:val="10D73F5D"/>
    <w:rsid w:val="10F16DCD"/>
    <w:rsid w:val="11F1104F"/>
    <w:rsid w:val="12217B86"/>
    <w:rsid w:val="12A10CC7"/>
    <w:rsid w:val="14552C87"/>
    <w:rsid w:val="14730410"/>
    <w:rsid w:val="1525173B"/>
    <w:rsid w:val="158D108E"/>
    <w:rsid w:val="16181F1E"/>
    <w:rsid w:val="16DE7DF3"/>
    <w:rsid w:val="170830C2"/>
    <w:rsid w:val="18475E6C"/>
    <w:rsid w:val="184A4E1E"/>
    <w:rsid w:val="1853036D"/>
    <w:rsid w:val="197D32B1"/>
    <w:rsid w:val="1A0F25EA"/>
    <w:rsid w:val="1A534654"/>
    <w:rsid w:val="1AF04599"/>
    <w:rsid w:val="1AFA15B8"/>
    <w:rsid w:val="1B574618"/>
    <w:rsid w:val="1B575F18"/>
    <w:rsid w:val="1B761B63"/>
    <w:rsid w:val="1C5B1702"/>
    <w:rsid w:val="1C5B1EE6"/>
    <w:rsid w:val="1C9A2A0F"/>
    <w:rsid w:val="1D634D10"/>
    <w:rsid w:val="1DC615E1"/>
    <w:rsid w:val="1EBF49AE"/>
    <w:rsid w:val="209D6898"/>
    <w:rsid w:val="20ED16F0"/>
    <w:rsid w:val="213E5292"/>
    <w:rsid w:val="21F40DBA"/>
    <w:rsid w:val="226477D6"/>
    <w:rsid w:val="22877591"/>
    <w:rsid w:val="22D622C7"/>
    <w:rsid w:val="234D3482"/>
    <w:rsid w:val="238C3F6C"/>
    <w:rsid w:val="244A6AC8"/>
    <w:rsid w:val="247B2001"/>
    <w:rsid w:val="24AA0FA5"/>
    <w:rsid w:val="24E002F7"/>
    <w:rsid w:val="24F42ED8"/>
    <w:rsid w:val="251B0465"/>
    <w:rsid w:val="25622C13"/>
    <w:rsid w:val="25E44CFA"/>
    <w:rsid w:val="2662092D"/>
    <w:rsid w:val="27814EF7"/>
    <w:rsid w:val="27C2106B"/>
    <w:rsid w:val="28506907"/>
    <w:rsid w:val="28EA087A"/>
    <w:rsid w:val="29326704"/>
    <w:rsid w:val="294066EC"/>
    <w:rsid w:val="299318C3"/>
    <w:rsid w:val="29A521FA"/>
    <w:rsid w:val="2A5266D7"/>
    <w:rsid w:val="2BB7348E"/>
    <w:rsid w:val="2BEF61A7"/>
    <w:rsid w:val="2C6D5A4A"/>
    <w:rsid w:val="2DCF074F"/>
    <w:rsid w:val="2E222864"/>
    <w:rsid w:val="2E4C168F"/>
    <w:rsid w:val="2E7F3812"/>
    <w:rsid w:val="30A351D6"/>
    <w:rsid w:val="3115220C"/>
    <w:rsid w:val="311F12DD"/>
    <w:rsid w:val="313A7EC4"/>
    <w:rsid w:val="317F3762"/>
    <w:rsid w:val="31880C30"/>
    <w:rsid w:val="31BB5078"/>
    <w:rsid w:val="3253123E"/>
    <w:rsid w:val="34733E19"/>
    <w:rsid w:val="347D25A2"/>
    <w:rsid w:val="3498562E"/>
    <w:rsid w:val="34A55F9D"/>
    <w:rsid w:val="34FE5528"/>
    <w:rsid w:val="357A11D7"/>
    <w:rsid w:val="367D2D2D"/>
    <w:rsid w:val="36B14785"/>
    <w:rsid w:val="36DA1F2E"/>
    <w:rsid w:val="371B42F4"/>
    <w:rsid w:val="380D6097"/>
    <w:rsid w:val="391962D8"/>
    <w:rsid w:val="399438A0"/>
    <w:rsid w:val="3A3F3437"/>
    <w:rsid w:val="3AD31F97"/>
    <w:rsid w:val="3AE570F3"/>
    <w:rsid w:val="3B286FE0"/>
    <w:rsid w:val="3BB32D4D"/>
    <w:rsid w:val="3BBA0580"/>
    <w:rsid w:val="3BBD597A"/>
    <w:rsid w:val="3BCE7B87"/>
    <w:rsid w:val="3BEE0229"/>
    <w:rsid w:val="3C4B53AE"/>
    <w:rsid w:val="3C964B49"/>
    <w:rsid w:val="3DC3718A"/>
    <w:rsid w:val="3E9C3F6D"/>
    <w:rsid w:val="3EF94F1B"/>
    <w:rsid w:val="3FD17C46"/>
    <w:rsid w:val="41E058D8"/>
    <w:rsid w:val="42E163F2"/>
    <w:rsid w:val="43320AF0"/>
    <w:rsid w:val="43B43B06"/>
    <w:rsid w:val="44BC36E7"/>
    <w:rsid w:val="465A08B7"/>
    <w:rsid w:val="489F284C"/>
    <w:rsid w:val="48B860F9"/>
    <w:rsid w:val="48FB5D34"/>
    <w:rsid w:val="4A315EB1"/>
    <w:rsid w:val="4AC115E9"/>
    <w:rsid w:val="4BCF5981"/>
    <w:rsid w:val="4BDA6C27"/>
    <w:rsid w:val="4BE77D9B"/>
    <w:rsid w:val="4C5145E8"/>
    <w:rsid w:val="4D04165B"/>
    <w:rsid w:val="4D4632E8"/>
    <w:rsid w:val="4DDA2DEA"/>
    <w:rsid w:val="4E355844"/>
    <w:rsid w:val="4F104F47"/>
    <w:rsid w:val="4F14372F"/>
    <w:rsid w:val="4F451629"/>
    <w:rsid w:val="4F610FE6"/>
    <w:rsid w:val="504F0E3F"/>
    <w:rsid w:val="505620F6"/>
    <w:rsid w:val="514972A3"/>
    <w:rsid w:val="51E01319"/>
    <w:rsid w:val="52705E6E"/>
    <w:rsid w:val="528C3BCA"/>
    <w:rsid w:val="52DC6BD6"/>
    <w:rsid w:val="53AF7E46"/>
    <w:rsid w:val="53CB2ED2"/>
    <w:rsid w:val="53DF2491"/>
    <w:rsid w:val="55004DFD"/>
    <w:rsid w:val="552B174F"/>
    <w:rsid w:val="56114F0F"/>
    <w:rsid w:val="580E5442"/>
    <w:rsid w:val="583061A2"/>
    <w:rsid w:val="588A31DC"/>
    <w:rsid w:val="58922210"/>
    <w:rsid w:val="59347B4B"/>
    <w:rsid w:val="59DD53DB"/>
    <w:rsid w:val="59EC2F64"/>
    <w:rsid w:val="5A032C9A"/>
    <w:rsid w:val="5ABD1D13"/>
    <w:rsid w:val="5B127639"/>
    <w:rsid w:val="5B7F45A2"/>
    <w:rsid w:val="5C1B28CA"/>
    <w:rsid w:val="5C8E2CEF"/>
    <w:rsid w:val="5D165A29"/>
    <w:rsid w:val="5E895E64"/>
    <w:rsid w:val="5EEB267A"/>
    <w:rsid w:val="5F593A88"/>
    <w:rsid w:val="5F5A7717"/>
    <w:rsid w:val="5F8205CE"/>
    <w:rsid w:val="60DD5FF3"/>
    <w:rsid w:val="611C2FBF"/>
    <w:rsid w:val="612B3202"/>
    <w:rsid w:val="614B3C20"/>
    <w:rsid w:val="61CB22EF"/>
    <w:rsid w:val="61F77588"/>
    <w:rsid w:val="62A578DC"/>
    <w:rsid w:val="64882719"/>
    <w:rsid w:val="648A0240"/>
    <w:rsid w:val="656C3DE9"/>
    <w:rsid w:val="65B25CA0"/>
    <w:rsid w:val="65E851CC"/>
    <w:rsid w:val="66F145A6"/>
    <w:rsid w:val="66F649A5"/>
    <w:rsid w:val="67056612"/>
    <w:rsid w:val="676C00D0"/>
    <w:rsid w:val="67762CFD"/>
    <w:rsid w:val="677F6056"/>
    <w:rsid w:val="67A05FCC"/>
    <w:rsid w:val="68252DED"/>
    <w:rsid w:val="68E0475F"/>
    <w:rsid w:val="69194288"/>
    <w:rsid w:val="6AA5355B"/>
    <w:rsid w:val="6B0E3263"/>
    <w:rsid w:val="6BBE5AD0"/>
    <w:rsid w:val="6C962CAE"/>
    <w:rsid w:val="6CAD7DC0"/>
    <w:rsid w:val="6CCF5389"/>
    <w:rsid w:val="6DDD3AD6"/>
    <w:rsid w:val="6DFA1AA7"/>
    <w:rsid w:val="6F235519"/>
    <w:rsid w:val="6F261EE2"/>
    <w:rsid w:val="6F5557A5"/>
    <w:rsid w:val="6FA84F12"/>
    <w:rsid w:val="6FD33E78"/>
    <w:rsid w:val="713D5716"/>
    <w:rsid w:val="717A22EF"/>
    <w:rsid w:val="71FE1250"/>
    <w:rsid w:val="721D0945"/>
    <w:rsid w:val="721F1FB9"/>
    <w:rsid w:val="73C07662"/>
    <w:rsid w:val="73F63CEC"/>
    <w:rsid w:val="7412372B"/>
    <w:rsid w:val="74277859"/>
    <w:rsid w:val="745F5B7E"/>
    <w:rsid w:val="74C432FA"/>
    <w:rsid w:val="75812F99"/>
    <w:rsid w:val="76796366"/>
    <w:rsid w:val="768E1CB1"/>
    <w:rsid w:val="774230FD"/>
    <w:rsid w:val="78007199"/>
    <w:rsid w:val="78113BDD"/>
    <w:rsid w:val="7A6F0A4A"/>
    <w:rsid w:val="7B0611ED"/>
    <w:rsid w:val="7B713AB0"/>
    <w:rsid w:val="7B9F686F"/>
    <w:rsid w:val="7D2411AD"/>
    <w:rsid w:val="7D6A4C5A"/>
    <w:rsid w:val="7D943A85"/>
    <w:rsid w:val="7E36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4"/>
    <w:link w:val="14"/>
    <w:autoRedefine/>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ody Text First Indent"/>
    <w:basedOn w:val="5"/>
    <w:link w:val="18"/>
    <w:autoRedefine/>
    <w:semiHidden/>
    <w:unhideWhenUsed/>
    <w:qFormat/>
    <w:uiPriority w:val="99"/>
    <w:pPr>
      <w:ind w:firstLine="420" w:firstLineChars="100"/>
    </w:pPr>
  </w:style>
  <w:style w:type="paragraph" w:styleId="5">
    <w:name w:val="Body Text"/>
    <w:basedOn w:val="1"/>
    <w:next w:val="1"/>
    <w:link w:val="17"/>
    <w:autoRedefine/>
    <w:semiHidden/>
    <w:unhideWhenUsed/>
    <w:qFormat/>
    <w:uiPriority w:val="99"/>
    <w:pPr>
      <w:spacing w:after="12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表格文字"/>
    <w:basedOn w:val="1"/>
    <w:next w:val="5"/>
    <w:autoRedefine/>
    <w:qFormat/>
    <w:uiPriority w:val="0"/>
    <w:pPr>
      <w:spacing w:before="25" w:after="25"/>
      <w:jc w:val="left"/>
    </w:pPr>
    <w:rPr>
      <w:bCs/>
      <w:spacing w:val="10"/>
      <w:kern w:val="0"/>
      <w:sz w:val="24"/>
      <w:szCs w:val="20"/>
    </w:rPr>
  </w:style>
  <w:style w:type="character" w:customStyle="1" w:styleId="14">
    <w:name w:val="标题 1 字符"/>
    <w:basedOn w:val="11"/>
    <w:link w:val="2"/>
    <w:autoRedefine/>
    <w:qFormat/>
    <w:uiPriority w:val="0"/>
    <w:rPr>
      <w:rFonts w:ascii="Arial" w:hAnsi="Arial" w:eastAsia="宋体" w:cs="Times New Roman"/>
      <w:b/>
      <w:bCs/>
      <w:kern w:val="44"/>
      <w:sz w:val="36"/>
      <w:szCs w:val="36"/>
    </w:rPr>
  </w:style>
  <w:style w:type="character" w:customStyle="1" w:styleId="15">
    <w:name w:val="页脚 字符"/>
    <w:basedOn w:val="11"/>
    <w:link w:val="6"/>
    <w:autoRedefine/>
    <w:qFormat/>
    <w:uiPriority w:val="99"/>
    <w:rPr>
      <w:rFonts w:ascii="Times New Roman" w:hAnsi="Times New Roman" w:eastAsia="宋体" w:cs="Times New Roman"/>
      <w:sz w:val="18"/>
      <w:szCs w:val="18"/>
    </w:rPr>
  </w:style>
  <w:style w:type="character" w:customStyle="1" w:styleId="16">
    <w:name w:val="标题 字符"/>
    <w:basedOn w:val="11"/>
    <w:link w:val="3"/>
    <w:autoRedefine/>
    <w:qFormat/>
    <w:uiPriority w:val="10"/>
    <w:rPr>
      <w:rFonts w:asciiTheme="majorHAnsi" w:hAnsiTheme="majorHAnsi" w:eastAsiaTheme="majorEastAsia" w:cstheme="majorBidi"/>
      <w:b/>
      <w:bCs/>
      <w:sz w:val="32"/>
      <w:szCs w:val="32"/>
    </w:rPr>
  </w:style>
  <w:style w:type="character" w:customStyle="1" w:styleId="17">
    <w:name w:val="正文文本 字符"/>
    <w:basedOn w:val="11"/>
    <w:link w:val="5"/>
    <w:autoRedefine/>
    <w:semiHidden/>
    <w:qFormat/>
    <w:uiPriority w:val="99"/>
    <w:rPr>
      <w:rFonts w:ascii="Times New Roman" w:hAnsi="Times New Roman" w:eastAsia="宋体" w:cs="Times New Roman"/>
      <w:szCs w:val="20"/>
    </w:rPr>
  </w:style>
  <w:style w:type="character" w:customStyle="1" w:styleId="18">
    <w:name w:val="正文文本首行缩进 字符"/>
    <w:basedOn w:val="17"/>
    <w:link w:val="4"/>
    <w:autoRedefine/>
    <w:semiHidden/>
    <w:qFormat/>
    <w:uiPriority w:val="99"/>
    <w:rPr>
      <w:rFonts w:ascii="Times New Roman" w:hAnsi="Times New Roman" w:eastAsia="宋体" w:cs="Times New Roman"/>
      <w:szCs w:val="20"/>
    </w:rPr>
  </w:style>
  <w:style w:type="character" w:customStyle="1" w:styleId="19">
    <w:name w:val="font11"/>
    <w:basedOn w:val="11"/>
    <w:autoRedefine/>
    <w:qFormat/>
    <w:uiPriority w:val="0"/>
    <w:rPr>
      <w:rFonts w:hint="eastAsia" w:ascii="仿宋" w:hAnsi="仿宋" w:eastAsia="仿宋" w:cs="仿宋"/>
      <w:color w:val="000000"/>
      <w:sz w:val="22"/>
      <w:szCs w:val="22"/>
      <w:u w:val="none"/>
    </w:rPr>
  </w:style>
  <w:style w:type="character" w:customStyle="1" w:styleId="20">
    <w:name w:val="font41"/>
    <w:basedOn w:val="11"/>
    <w:autoRedefine/>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2730</Characters>
  <Lines>11</Lines>
  <Paragraphs>3</Paragraphs>
  <TotalTime>15</TotalTime>
  <ScaleCrop>false</ScaleCrop>
  <LinksUpToDate>false</LinksUpToDate>
  <CharactersWithSpaces>3048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彤彤欧</cp:lastModifiedBy>
  <cp:lastPrinted>2022-11-07T01:51:00Z</cp:lastPrinted>
  <dcterms:modified xsi:type="dcterms:W3CDTF">2024-01-02T06:52:20Z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5DD47A97F9CF4DD49A2AF47D6340E35E</vt:lpwstr>
  </property>
</Properties>
</file>